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center"/>
        <w:rPr>
          <w:rFonts w:hint="eastAsia" w:ascii="宋体"/>
          <w:b/>
          <w:bCs/>
          <w:sz w:val="44"/>
          <w:u w:val="single"/>
        </w:rPr>
      </w:pPr>
      <w:r>
        <w:rPr>
          <w:rFonts w:hint="eastAsia" w:ascii="宋体"/>
          <w:b/>
          <w:bCs/>
          <w:sz w:val="44"/>
          <w:szCs w:val="44"/>
        </w:rPr>
        <w:t>中国人民政治协商会议湘潭市委员会</w:t>
      </w:r>
    </w:p>
    <w:p>
      <w:pPr>
        <w:spacing w:line="576" w:lineRule="exact"/>
        <w:jc w:val="center"/>
        <w:rPr>
          <w:rFonts w:hint="eastAsia" w:ascii="宋体"/>
          <w:sz w:val="24"/>
          <w:szCs w:val="24"/>
        </w:rPr>
      </w:pPr>
      <w:r>
        <w:rPr>
          <w:rFonts w:hint="eastAsia" w:ascii="宋体"/>
          <w:b/>
          <w:bCs/>
          <w:sz w:val="44"/>
          <w:lang w:eastAsia="zh-CN"/>
        </w:rPr>
        <w:t>2021年</w:t>
      </w:r>
      <w:r>
        <w:rPr>
          <w:rFonts w:hint="eastAsia" w:ascii="宋体"/>
          <w:b/>
          <w:bCs/>
          <w:sz w:val="44"/>
        </w:rPr>
        <w:t>度部门整体支出绩效评价报告</w:t>
      </w:r>
    </w:p>
    <w:tbl>
      <w:tblPr>
        <w:tblStyle w:val="3"/>
        <w:tblpPr w:leftFromText="180" w:rightFromText="180" w:vertAnchor="text" w:horzAnchor="page" w:tblpX="1592" w:tblpY="569"/>
        <w:tblOverlap w:val="never"/>
        <w:tblW w:w="89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68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单位名称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中国人民政治协商会议湘潭市委员会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年度预算金额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915.61</w:t>
            </w:r>
            <w:r>
              <w:rPr>
                <w:rFonts w:hint="eastAsia" w:ascii="宋体"/>
                <w:sz w:val="24"/>
                <w:szCs w:val="24"/>
              </w:rPr>
              <w:t>万元（年初预算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1782.07</w:t>
            </w:r>
            <w:r>
              <w:rPr>
                <w:rFonts w:hint="eastAsia" w:ascii="宋体"/>
                <w:sz w:val="24"/>
                <w:szCs w:val="24"/>
              </w:rPr>
              <w:t>万+新增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133.54</w:t>
            </w:r>
            <w:r>
              <w:rPr>
                <w:rFonts w:hint="eastAsia" w:ascii="宋体"/>
                <w:sz w:val="24"/>
                <w:szCs w:val="24"/>
              </w:rPr>
              <w:t>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主管部门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/>
                <w:sz w:val="24"/>
                <w:szCs w:val="24"/>
              </w:rPr>
              <w:t>中国人民政治协商会议湘潭市委员会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单位基本职能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政协的主要职能是政治协商、民主监督和参政议政，围绕团结和民主两大主题履行职能，把加强团结和发扬民主贯穿于政协工作的各个方面，推进政治协商、民主监督、参政议政的制度化、规范化和程序化。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部门整体支出管理和使用基本情况</w:t>
            </w:r>
          </w:p>
          <w:p>
            <w:pPr>
              <w:spacing w:line="576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76" w:lineRule="exact"/>
              <w:ind w:firstLine="64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一、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2021年</w:t>
            </w:r>
            <w:r>
              <w:rPr>
                <w:rFonts w:hint="eastAsia" w:ascii="宋体"/>
                <w:sz w:val="24"/>
                <w:szCs w:val="24"/>
              </w:rPr>
              <w:t>上年结转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  <w:szCs w:val="24"/>
              </w:rPr>
              <w:t>万元，其中基本支出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  <w:szCs w:val="24"/>
              </w:rPr>
              <w:t>万元，项目支出结转和结余0万元。</w:t>
            </w:r>
          </w:p>
          <w:p>
            <w:pPr>
              <w:snapToGrid w:val="0"/>
              <w:spacing w:line="576" w:lineRule="exact"/>
              <w:ind w:firstLine="64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二、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2021年</w:t>
            </w:r>
            <w:r>
              <w:rPr>
                <w:rFonts w:hint="eastAsia" w:ascii="宋体"/>
                <w:sz w:val="24"/>
                <w:szCs w:val="24"/>
              </w:rPr>
              <w:t>年初预算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1782.07</w:t>
            </w:r>
            <w:r>
              <w:rPr>
                <w:rFonts w:hint="eastAsia" w:ascii="宋体"/>
                <w:sz w:val="24"/>
                <w:szCs w:val="24"/>
              </w:rPr>
              <w:t>万元，其中基本支出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1193.45</w:t>
            </w:r>
            <w:r>
              <w:rPr>
                <w:rFonts w:hint="eastAsia" w:ascii="宋体"/>
                <w:sz w:val="24"/>
                <w:szCs w:val="24"/>
              </w:rPr>
              <w:t>万元，项目支出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588.62</w:t>
            </w:r>
            <w:r>
              <w:rPr>
                <w:rFonts w:hint="eastAsia" w:ascii="宋体"/>
                <w:sz w:val="24"/>
                <w:szCs w:val="24"/>
              </w:rPr>
              <w:t>万元。</w:t>
            </w:r>
          </w:p>
          <w:p>
            <w:pPr>
              <w:numPr>
                <w:ilvl w:val="0"/>
                <w:numId w:val="1"/>
              </w:numPr>
              <w:snapToGrid w:val="0"/>
              <w:spacing w:line="576" w:lineRule="exact"/>
              <w:ind w:firstLine="64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因落实国家政策追加预算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133.54</w:t>
            </w:r>
            <w:r>
              <w:rPr>
                <w:rFonts w:hint="eastAsia" w:ascii="宋体"/>
                <w:sz w:val="24"/>
                <w:szCs w:val="24"/>
              </w:rPr>
              <w:t>万元，其中：抚恤金4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8.37</w:t>
            </w:r>
            <w:r>
              <w:rPr>
                <w:rFonts w:hint="eastAsia" w:ascii="宋体"/>
                <w:sz w:val="24"/>
                <w:szCs w:val="24"/>
              </w:rPr>
              <w:t>万元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，公费医疗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20万元，</w:t>
            </w:r>
            <w:r>
              <w:rPr>
                <w:rFonts w:hint="eastAsia" w:ascii="宋体"/>
                <w:sz w:val="24"/>
                <w:szCs w:val="24"/>
              </w:rPr>
              <w:t>预拨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会议</w:t>
            </w:r>
            <w:r>
              <w:rPr>
                <w:rFonts w:hint="eastAsia" w:ascii="宋体"/>
                <w:sz w:val="24"/>
                <w:szCs w:val="24"/>
              </w:rPr>
              <w:t>经费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/>
                <w:sz w:val="24"/>
                <w:szCs w:val="24"/>
              </w:rPr>
              <w:t>万元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，2020年绩效考核奖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51.92万元，解决湘潭市委员会办公室档案室建设经费19.41万元，视察经费10.2万元，政协委员工作室建设22万元，工程费用1.64万元，扣回2020年预拨经费120万元</w:t>
            </w:r>
            <w:r>
              <w:rPr>
                <w:rFonts w:hint="eastAsia" w:ascii="宋体"/>
                <w:sz w:val="24"/>
                <w:szCs w:val="24"/>
              </w:rPr>
              <w:t>。</w:t>
            </w:r>
          </w:p>
          <w:p>
            <w:pPr>
              <w:snapToGrid w:val="0"/>
              <w:spacing w:line="576" w:lineRule="exact"/>
              <w:ind w:firstLine="64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四、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2021年</w:t>
            </w:r>
            <w:r>
              <w:rPr>
                <w:rFonts w:hint="eastAsia" w:ascii="宋体"/>
                <w:sz w:val="24"/>
                <w:szCs w:val="24"/>
              </w:rPr>
              <w:t>12月31日止部门整体支出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1915.61</w:t>
            </w:r>
            <w:r>
              <w:rPr>
                <w:rFonts w:hint="eastAsia" w:ascii="宋体"/>
                <w:sz w:val="24"/>
                <w:szCs w:val="24"/>
              </w:rPr>
              <w:t>万元，其中基本支出预算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1326.99</w:t>
            </w:r>
            <w:r>
              <w:rPr>
                <w:rFonts w:hint="eastAsia" w:ascii="宋体"/>
                <w:sz w:val="24"/>
                <w:szCs w:val="24"/>
              </w:rPr>
              <w:t>万元，项目支出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588.62</w:t>
            </w:r>
            <w:r>
              <w:rPr>
                <w:rFonts w:hint="eastAsia" w:ascii="宋体"/>
                <w:sz w:val="24"/>
                <w:szCs w:val="24"/>
              </w:rPr>
              <w:t>元。基本支出主要用于工资福利支出、商品和服务支出和对个人和家庭的补助，项目支出主要用于业务性支出。</w:t>
            </w:r>
          </w:p>
          <w:p>
            <w:pPr>
              <w:snapToGrid w:val="0"/>
              <w:spacing w:line="576" w:lineRule="exact"/>
              <w:ind w:firstLine="64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五、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2021年</w:t>
            </w:r>
            <w:r>
              <w:rPr>
                <w:rFonts w:hint="eastAsia" w:ascii="宋体"/>
                <w:sz w:val="24"/>
                <w:szCs w:val="24"/>
              </w:rPr>
              <w:t>三公经费中，公务接待费指标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5.2</w:t>
            </w:r>
            <w:r>
              <w:rPr>
                <w:rFonts w:hint="eastAsia" w:ascii="宋体"/>
                <w:sz w:val="24"/>
                <w:szCs w:val="24"/>
              </w:rPr>
              <w:t>元，实际支出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5.2</w:t>
            </w:r>
            <w:r>
              <w:rPr>
                <w:rFonts w:hint="eastAsia" w:ascii="宋体"/>
                <w:sz w:val="24"/>
                <w:szCs w:val="24"/>
              </w:rPr>
              <w:t>万元，未超支；公务用车运行维护费指标38.4万元，实际支出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21.81</w:t>
            </w:r>
            <w:r>
              <w:rPr>
                <w:rFonts w:hint="eastAsia" w:ascii="宋体"/>
                <w:sz w:val="24"/>
                <w:szCs w:val="24"/>
              </w:rPr>
              <w:t>万元，未超支；因公出国（境）指标0万元，实际支出0万元，未超支。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76" w:lineRule="exact"/>
              <w:ind w:firstLine="64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部门整体支出绩效</w:t>
            </w:r>
          </w:p>
          <w:p>
            <w:pPr>
              <w:snapToGrid w:val="0"/>
              <w:spacing w:line="576" w:lineRule="exact"/>
              <w:ind w:firstLine="64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76" w:lineRule="exact"/>
              <w:ind w:firstLine="480" w:firstLineChars="2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（1）预算安排与执行情况。2021年，我单位年度预算金额为1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915.61</w:t>
            </w:r>
            <w:r>
              <w:rPr>
                <w:rFonts w:hint="eastAsia" w:ascii="宋体"/>
                <w:sz w:val="24"/>
                <w:szCs w:val="24"/>
              </w:rPr>
              <w:t>万元，其中年初预算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1782.07</w:t>
            </w:r>
            <w:r>
              <w:rPr>
                <w:rFonts w:hint="eastAsia" w:ascii="宋体"/>
                <w:sz w:val="24"/>
                <w:szCs w:val="24"/>
              </w:rPr>
              <w:t>万元，年中追加资金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133.54</w:t>
            </w:r>
            <w:r>
              <w:rPr>
                <w:rFonts w:hint="eastAsia" w:ascii="宋体"/>
                <w:sz w:val="24"/>
                <w:szCs w:val="24"/>
              </w:rPr>
              <w:t>万元，支出总额为1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915.61</w:t>
            </w:r>
            <w:r>
              <w:rPr>
                <w:rFonts w:hint="eastAsia" w:ascii="宋体"/>
                <w:sz w:val="24"/>
                <w:szCs w:val="24"/>
              </w:rPr>
              <w:t>万元。</w:t>
            </w:r>
          </w:p>
          <w:p>
            <w:pPr>
              <w:snapToGrid w:val="0"/>
              <w:spacing w:line="576" w:lineRule="exact"/>
              <w:ind w:firstLine="480" w:firstLineChars="2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（2）支出总体情况。2021年，我单位支出总额为1,915.61万元，其中基本支出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1326.99</w:t>
            </w:r>
            <w:r>
              <w:rPr>
                <w:rFonts w:hint="eastAsia" w:ascii="宋体"/>
                <w:sz w:val="24"/>
                <w:szCs w:val="24"/>
              </w:rPr>
              <w:t>万元，项目支出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588.62</w:t>
            </w:r>
            <w:r>
              <w:rPr>
                <w:rFonts w:hint="eastAsia" w:ascii="宋体"/>
                <w:sz w:val="24"/>
                <w:szCs w:val="24"/>
              </w:rPr>
              <w:t>万元。</w:t>
            </w:r>
          </w:p>
          <w:p>
            <w:pPr>
              <w:snapToGrid w:val="0"/>
              <w:spacing w:line="576" w:lineRule="exact"/>
              <w:ind w:firstLine="480" w:firstLineChars="200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（3）“三公”经费情况。2021年“三公”经费控制数为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43.6</w:t>
            </w:r>
            <w:r>
              <w:rPr>
                <w:rFonts w:hint="eastAsia" w:ascii="宋体"/>
                <w:sz w:val="24"/>
                <w:szCs w:val="24"/>
              </w:rPr>
              <w:t>万元，其中：公务接待费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5.2</w:t>
            </w:r>
            <w:r>
              <w:rPr>
                <w:rFonts w:hint="eastAsia" w:ascii="宋体"/>
                <w:sz w:val="24"/>
                <w:szCs w:val="24"/>
              </w:rPr>
              <w:t>万元，公务用车运行维护费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38.4</w:t>
            </w:r>
            <w:r>
              <w:rPr>
                <w:rFonts w:hint="eastAsia" w:ascii="宋体"/>
                <w:sz w:val="24"/>
                <w:szCs w:val="24"/>
              </w:rPr>
              <w:t>万元。当年实际支出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27.01</w:t>
            </w:r>
            <w:r>
              <w:rPr>
                <w:rFonts w:hint="eastAsia" w:ascii="宋体"/>
                <w:sz w:val="24"/>
                <w:szCs w:val="24"/>
              </w:rPr>
              <w:t>万元，其中：公务接待费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5.2</w:t>
            </w:r>
            <w:r>
              <w:rPr>
                <w:rFonts w:hint="eastAsia" w:ascii="宋体"/>
                <w:sz w:val="24"/>
                <w:szCs w:val="24"/>
              </w:rPr>
              <w:t>万元，较上年同期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106.35</w:t>
            </w:r>
            <w:r>
              <w:rPr>
                <w:rFonts w:hint="eastAsia" w:ascii="宋体"/>
                <w:sz w:val="24"/>
                <w:szCs w:val="24"/>
              </w:rPr>
              <w:t>%；公务用车运行维护费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21.81</w:t>
            </w:r>
            <w:r>
              <w:rPr>
                <w:rFonts w:hint="eastAsia" w:ascii="宋体"/>
                <w:sz w:val="24"/>
                <w:szCs w:val="24"/>
              </w:rPr>
              <w:t>万元，较上年同期增加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18.66</w:t>
            </w:r>
            <w:r>
              <w:rPr>
                <w:rFonts w:hint="eastAsia" w:ascii="宋体"/>
                <w:sz w:val="24"/>
                <w:szCs w:val="24"/>
              </w:rPr>
              <w:t>%；公务出国0万元，与上年一致。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576" w:lineRule="exact"/>
              <w:ind w:firstLine="480" w:firstLineChars="200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）效果分析。顺利召开十二届五次政协全会。开展专题协商、对口协商、界别协商、提案办理协商，强化提案工作，社情民意信息工作落实到位，取得了良好效果。《湘潭政协》季刊出版按时完成，为政协的宣传工作打下了良好基础。组织市政协系统干部职工培训班，提高大家参政议政能力。</w:t>
            </w:r>
          </w:p>
          <w:p>
            <w:pPr>
              <w:snapToGrid w:val="0"/>
              <w:spacing w:line="576" w:lineRule="exact"/>
              <w:ind w:firstLine="640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绩效目标完成情况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76" w:lineRule="exact"/>
              <w:ind w:firstLine="480" w:firstLineChars="200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绩效目标完成情况</w:t>
            </w:r>
          </w:p>
          <w:p>
            <w:pPr>
              <w:snapToGrid w:val="0"/>
              <w:spacing w:line="576" w:lineRule="exact"/>
              <w:ind w:firstLine="480" w:firstLineChars="200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/>
                <w:sz w:val="24"/>
                <w:szCs w:val="24"/>
              </w:rPr>
              <w:t>召开十二届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/>
                <w:sz w:val="24"/>
                <w:szCs w:val="24"/>
              </w:rPr>
              <w:t>次政协全会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，顺利完成。</w:t>
            </w:r>
          </w:p>
          <w:p>
            <w:pPr>
              <w:snapToGrid w:val="0"/>
              <w:spacing w:line="576" w:lineRule="exact"/>
              <w:ind w:firstLine="480" w:firstLineChars="200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/>
                <w:sz w:val="24"/>
                <w:szCs w:val="24"/>
              </w:rPr>
              <w:t xml:space="preserve">开展专题协商、对口协商、界别协商、提案办理协商 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，完成三次专题协商课题，完成二次对口协商课题，完成二次界别协商、完成三次提案办理协商。</w:t>
            </w:r>
          </w:p>
          <w:p>
            <w:pPr>
              <w:snapToGrid w:val="0"/>
              <w:spacing w:line="576" w:lineRule="exact"/>
              <w:ind w:firstLine="480" w:firstLineChars="200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/>
                <w:sz w:val="24"/>
                <w:szCs w:val="24"/>
              </w:rPr>
              <w:t>强化提案工作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，提案办复率达到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90%。</w:t>
            </w:r>
          </w:p>
          <w:p>
            <w:pPr>
              <w:snapToGrid w:val="0"/>
              <w:spacing w:line="576" w:lineRule="exact"/>
              <w:ind w:firstLine="480" w:firstLineChars="200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4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/>
                <w:sz w:val="24"/>
                <w:szCs w:val="24"/>
              </w:rPr>
              <w:t>做好社情民意信息工作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，编发《社情民意摘要》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30期。</w:t>
            </w:r>
          </w:p>
          <w:p>
            <w:pPr>
              <w:snapToGrid w:val="0"/>
              <w:spacing w:line="576" w:lineRule="exact"/>
              <w:ind w:firstLine="480" w:firstLineChars="200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5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/>
                <w:sz w:val="24"/>
                <w:szCs w:val="24"/>
              </w:rPr>
              <w:t>做好《湘潭政协》季刊出版工作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，按时出版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4期。</w:t>
            </w:r>
          </w:p>
          <w:p>
            <w:pPr>
              <w:snapToGrid w:val="0"/>
              <w:spacing w:line="576" w:lineRule="exact"/>
              <w:ind w:firstLine="480" w:firstLineChars="2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6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/>
                <w:sz w:val="24"/>
                <w:szCs w:val="24"/>
              </w:rPr>
              <w:t>组织市政协系统干部职工培训班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，组织培训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存在的问题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592"/>
              <w:rPr>
                <w:rFonts w:hint="default" w:ascii="宋体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固定资产管理有待改善</w:t>
            </w:r>
            <w:r>
              <w:rPr>
                <w:rFonts w:hint="eastAsia" w:ascii="宋体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改进措施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加强资产变动管理，及时处置报废资产。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其他需要说明问题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NTM0Mzk2N2UzMjc2MDM0N2I1NTM5ZGQ3MzcwNGQifQ=="/>
  </w:docVars>
  <w:rsids>
    <w:rsidRoot w:val="4D1246AB"/>
    <w:rsid w:val="4D1246AB"/>
    <w:rsid w:val="72A0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1137</Words>
  <Characters>1338</Characters>
  <Lines>0</Lines>
  <Paragraphs>0</Paragraphs>
  <TotalTime>4</TotalTime>
  <ScaleCrop>false</ScaleCrop>
  <LinksUpToDate>false</LinksUpToDate>
  <CharactersWithSpaces>1341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2023-08-14T00:46:00Z</dcterms:created>
  <dc:creator>暮羽</dc:creator>
  <cp:lastModifiedBy>。</cp:lastModifiedBy>
  <dcterms:modified xsi:type="dcterms:W3CDTF">2023-08-21T04:06:11Z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6C5BDD691F874AD499391D07E0FE837F_11</vt:lpwstr>
  </property>
</Properties>
</file>